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Колопроктология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Колопроктология | Записей: 2</w:t>
      </w:r>
    </w:p>
    <w:p>
      <w:r>
        <w:br w:type="page"/>
      </w:r>
    </w:p>
    <w:p>
      <w:pPr>
        <w:pStyle w:val="Heading1"/>
      </w:pPr>
      <w:r>
        <w:t>Колопроктология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Колопроктология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45 лет обратилась в поликлинику к колопроктологу.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зуд, жжение и боль в области заднего прохода во время и после дефекации, запоры.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Указанные жалобы отмечает в течение 2 недель. Подобное состояние впервые. Периодически отмечает задержку стула до 3 дней 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Росла и развивалась соответственно возрасту. Вредные привычки отрицает. Роды 2, естественным путем. Операции: отрицает. Аллергоанамнез не отягощен. Профессия – домохозяйка. Сопутствующие заболевания: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55 кг. Рост 162 см. Температура тела 36,8° С. Кожные покровы обычной окраски и влажности. Лимфоузлы не увеличены. В легких дыхание везикулярное, хрипов нет, ЧДД 16 в мин. Сердечные сокращения ритмичные, тоны звучные. АД 115/70 мм рт.ст., ЧСС 72 уд, в мин. Живот не вздут, мягкий, безболезненный. Язык влажный, чистый. Живот не вздут, участвует в акте дыхания, при пальпации мягкий, безболезненный во всех отделах. Стул оформленный, регулярный. Симптом поколачивания по области почек отрицательный с обеих сторон. Мочится самостоятельно, дизурии нет.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постановки правильного диагноза в первую очередь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гемокоагулограмму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осмотр области промежности и заднего прохода, пальцевое исследование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осмотр области промежности и заднего прохода, пальцевое исследование</w:t>
      </w:r>
    </w:p>
    <w:p>
      <w:pPr>
        <w:ind w:left="504"/>
      </w:pPr>
      <w:r>
        <w:rPr>
          <w:b w:val="0"/>
          <w:i/>
        </w:rPr>
        <w:t>При наружном осмотре области промежности и заднего прохода обращают внимание на форму ануса, его зияние, наличие рубцовых изменений и деформаций, состояние кожных покровов. Определяют наличие сторожевого бугорка. Чтобы визуализировать дистальный край дефекта анодермы, оценить его расположение, размеры и форму разводят края заднего прохода. Характерно наличие линейного или эллипсовидного дефекта (эрозии или язвы) с ровными краями, не распространяющегося за анатомические границы анодермы. При пальцевом исследовании определяется наличие дефектов анодермы, а также тоническое состояние анального сфинктера и сила волевых сокращений. Выявляется характерное для анальной трещины повышение тонуса сфинктера.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Дополнительно необходимо рекомендовать пациентке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гастроскопию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колоноскопию под обезболиванием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пассаж бария по ЖКТ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проктографию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колоноскопию под обезболиванием</w:t>
      </w:r>
    </w:p>
    <w:p>
      <w:pPr>
        <w:ind w:left="504"/>
      </w:pPr>
      <w:r>
        <w:rPr>
          <w:b w:val="0"/>
          <w:i/>
        </w:rPr>
        <w:t>Ректороманоскопия и колоноскопия проводятся пациентам старше 40 лет после купирования болевого синдрома, при наличие кишечной симптоматики.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основании результатов проведенного обследования пациенту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Передний неполный внутренний свищ прямой кишки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Острая задняя анальная трещина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Хроническая передняя анальная трещина со спазмом сфинктера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Острая передняя анальная трещина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Острая передняя анальная трещина</w:t>
      </w:r>
    </w:p>
    <w:p>
      <w:pPr>
        <w:ind w:left="504"/>
      </w:pPr>
      <w:r>
        <w:rPr>
          <w:b w:val="0"/>
          <w:i/>
        </w:rPr>
        <w:t>Классификация</w:t>
        <w:br/>
        <w:br/>
        <w:t>По характеру течения:</w:t>
        <w:br/>
        <w:br/>
        <w:t>* Острая анальная трещина;</w:t>
        <w:br/>
        <w:t>* Хроническая анальная трещина;</w:t>
        <w:br/>
        <w:br/>
        <w:t>По локализации дефекта:</w:t>
        <w:br/>
        <w:br/>
        <w:t>* Задняя анальная трещина;</w:t>
        <w:br/>
        <w:t>* Передняя анальная трещина;</w:t>
        <w:br/>
        <w:t>* Боковая анальная трещина;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(3)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(4)</w:t>
        </w:r>
      </w:hyperlink>
      <w:r>
        <w:rPr>
          <w:b w:val="0"/>
          <w:i/>
        </w:rPr>
        <w:br/>
        <w:br/>
        <w:t>Шелыгин, Ю. А. Клинические рекомендации. Колопроктология / под ред. Ю. А. Шелыгина - Москва : ГЭОТАР-Медиа, 2017. - 560 с. - ISBN 978-5-9704-4357-6.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первую очередь необходимо исключить у пациентки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злокачественную опухоль толстой кишки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травму прямой кишки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гемобластоз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синдром раздраженного кишечника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злокачественную опухоль толстой кишки</w:t>
      </w:r>
    </w:p>
    <w:p>
      <w:pPr>
        <w:ind w:left="504"/>
      </w:pPr>
      <w:r>
        <w:rPr>
          <w:b w:val="0"/>
          <w:i/>
        </w:rPr>
        <w:t>Дополнительные инструментальные и лабораторные исследования выполняются преимущественно с целью проведения дифференциальной диагностики с рядом заболеваний.</w:t>
        <w:br/>
        <w:br/>
        <w:t>К ним относят: острый парапроктит, злокачественные опухоли анального канала и прямой кишки с распространением на анальный канал, осложненные каудальные тератомы, болезнь Крона с перианальными поражениями, идиопатический анокопчиковый болевой синдром, эндометриоз, прокталгия, тромбоз наружных геморроидальных узлов, травма прямой кишки, солитарная язва прямой кишки, воспалительные заболевания кишечника, гемобластозы, сифилис, ВИЧ-инфекция, герпетическая инфекция перианальной кожи, нейродермит, псориаз.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Шелыгин, Ю. А. Клинические рекомендации. Колопроктология / под ред. Ю. А. Шелыгина - Москва : ГЭОТАР-Медиа, 2017. - 560 с. - ISBN 978-5-9704-4357-6.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 наиболее вероятным причинам развития анальной трещины у пациентки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запор, погрешность в диете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дивертикулярную болезнь ободочной кишки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язвенный колит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болезнь Крона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запор, погрешность в диете</w:t>
      </w:r>
    </w:p>
    <w:p>
      <w:pPr>
        <w:ind w:left="504"/>
      </w:pPr>
      <w:r>
        <w:rPr>
          <w:b w:val="0"/>
          <w:i/>
        </w:rPr>
        <w:t>Наиболее частой причиной возникновения острых трещин является травма слизистой оболочки анального канала, возникающая при прохождении твердых каловых масс (запоры). Это приводит к травматическому повреждению его стенки.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Наиболее вероятным методом лечения пациентки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хирургическое лечение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комплекс лечебной физкультуры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медикаментозная релаксация внутреннего сфинктера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консервативная 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консервативная терапия</w:t>
      </w:r>
    </w:p>
    <w:p>
      <w:pPr>
        <w:ind w:left="504"/>
      </w:pPr>
      <w:r>
        <w:rPr>
          <w:b w:val="0"/>
          <w:i/>
        </w:rPr>
        <w:t>Острая анальная трещина является показанием к проведению консервативной терапии.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Консервативное лечение пациентки предполагает соблюдение диеты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богатой клетчаткой, продукты, содержащие подорожник и пищевые волокна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 ограничением рафинированных жиров и холестериносодержащих продуктов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 преобладанием белковой пищи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 ограничением жидкости, соли, экстрактивных веществ (стол № 7)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богатой клетчаткой, продукты, содержащие подорожник и пищевые волокна</w:t>
      </w:r>
    </w:p>
    <w:p>
      <w:pPr>
        <w:ind w:left="504"/>
      </w:pPr>
      <w:r>
        <w:rPr>
          <w:b w:val="0"/>
          <w:i/>
        </w:rPr>
        <w:t>Всем пациентам с анальной трещиной рекомендуется потребление адекватного количества жидкости и пищевых волокон для нормализации деятельности желудочно-кишечного тракта и устранения запоров. В тех случаях, когда не удалось нормализовать стул при соблюдении диеты, рекомендуется использовать слабительные средства c целью формирования у пациента регулярного оформленного стула.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случае выявления у пациентки спазма сфинктера по данным профилометрии, ей показана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теплые сидячие ванночки с марганцовкой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консервативная терапия в сочетании с медикаментозной релаксацией внутреннего сфинктера прямой кишки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пневмодивульсия с иссечением трещины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боковая подкожная сфинктеротомия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консервативная терапия в сочетании с медикаментозной релаксацией внутреннего сфинктера прямой кишки</w:t>
      </w:r>
    </w:p>
    <w:p>
      <w:pPr>
        <w:ind w:left="504"/>
      </w:pPr>
      <w:r>
        <w:rPr>
          <w:b w:val="0"/>
          <w:i/>
        </w:rPr>
        <w:t>Острая и хроническая анальные трещины со спазмом сфинктера являются показанием для использования консервативной терапии в сочетании с медикаментозной релаксацией внутреннего сфинктера прямой кишки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медикаментозная релаксации внутреннего сфинктера применяется в первую очередь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нитроглицериновая мазь 0,4%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релиф суппозитории: фенилэфрина гидрохлорид 5 мг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нитроглицериновая мазь 0,2%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натальсид суппозитории (натрия альгинат) - 250 мг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нитроглицериновая мазь 0,4%</w:t>
      </w:r>
    </w:p>
    <w:p>
      <w:pPr>
        <w:ind w:left="504"/>
      </w:pPr>
      <w:r>
        <w:rPr>
          <w:b w:val="0"/>
          <w:i/>
        </w:rPr>
        <w:t>В качестве препаратов первой линии применяют органические нитраты. Нитроглицериновая мазь 0,4%. Препарат готовится путем смешивания концентрированного масленого раствора нитроглицерина и вазелина.</w:t>
        <w:br/>
        <w:br/>
        <w:t>Шелыгин, Ю. А. Клинические рекомендации. Колопроктология / под ред. Ю. А. Шелыгина - Москва : ГЭОТАР-Медиа, 2017. - 560 с. - ISBN 978-5-9704-4357-6.</w:t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Лечение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Основным побочным эффектом нитроглицериновой мази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головная боль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диарея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зуд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жжение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головная боль</w:t>
      </w:r>
    </w:p>
    <w:p>
      <w:pPr>
        <w:ind w:left="504"/>
      </w:pPr>
      <w:r>
        <w:rPr>
          <w:b w:val="0"/>
          <w:i/>
        </w:rPr>
        <w:t>Основным побочным эффектом 0,4% нитроглицериновой мази является головная боль, которая наблюдается у 20-30% больных. Частота развития головных болей является дозозависимой и приводит к прекращению терапии у 20% больных.</w:t>
        <w:br/>
        <w:br/>
        <w:t>Шелыгин, Ю. А. Клинические рекомендации. Колопроктология / под ред. Ю. А. Шелыгина - Москва : ГЭОТАР-Медиа, 2017. - 560 с. - ISBN 978-5-9704-4357-6.</w:t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6.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Показанием для хирургического лечения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неэффективность консервативной 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спазм внутреннего сфинктера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выраженный болевой синдром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дефект слизистой анального канала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неэффективность консервативной терапии</w:t>
      </w:r>
    </w:p>
    <w:p>
      <w:pPr>
        <w:ind w:left="504"/>
      </w:pPr>
      <w:r>
        <w:rPr>
          <w:b w:val="0"/>
          <w:i/>
        </w:rPr>
        <w:t>Под хирургическим лечением хронической анальной трещины понимают различные методы хирургической релаксации внутреннего сфинктера прямой кишки. При наличии выраженных рубцово-воспалительных изменений, таких как сторожевой бугорок, гипертрофированный анальный сосочек, выраженные рубцовые изменения края трещины хирургическую релаксацию внутреннего сфинктера необходимо дополнять иссечением анальной трещины. Показания: неэффективность консервативной терапии.</w:t>
        <w:br/>
        <w:br/>
        <w:t>Шелыгин, Ю. А. Клинические рекомендации. Колопроктология / под ред. Ю. А. Шелыгина - Москва : ГЭОТАР-Медиа, 2017. - 560 с. - ISBN 978-5-9704-4357-6.</w:t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 противопоказаниям к иссечению трещины в сочетании с медикаментозной релаксацией внутреннего сфинктера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возраст старше 60 лет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разрывы промежности во время родов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клинические признаки опущения тазового дна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наличие толерантности к органическим нитратам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наличие толерантности к органическим нитратам</w:t>
      </w:r>
    </w:p>
    <w:p>
      <w:pPr>
        <w:ind w:left="504"/>
      </w:pPr>
      <w:r>
        <w:rPr>
          <w:b w:val="0"/>
          <w:i/>
        </w:rPr>
        <w:t>Противопоказания</w:t>
        <w:br/>
        <w:br/>
        <w:t>* Наличие толерантности к органическим нитратам.</w:t>
        <w:br/>
        <w:br/>
        <w:t>Шелыгин, Ю. А. Клинические рекомендации. Колопроктология / под ред. Ю. А. Шелыгина - Москва : ГЭОТАР-Медиа, 2017. - 560 с. - ISBN 978-5-9704-4357-6.</w:t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Колопроктология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Колопроктология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81 года обратилась к врачу колопроктологу.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выделение крови и слизи со стулом.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Настоящие жалобы предъявляет в течение 3 месяцев.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Пациентка работает врачом, в анамнезе: ОРВИ, детские инфекции, операций не было.</w:t>
      </w:r>
    </w:p>
    <w:p>
      <w:pPr>
        <w:spacing w:after="58"/>
      </w:pPr>
      <w:r>
        <w:rPr>
          <w:b w:val="0"/>
          <w:i w:val="0"/>
        </w:rPr>
        <w:t>Аллергоанамнез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62 кг, рост 156 см. Температура тела 36,6°С.</w:t>
      </w:r>
    </w:p>
    <w:p>
      <w:pPr>
        <w:spacing w:after="58"/>
      </w:pPr>
      <w:r>
        <w:rPr>
          <w:b w:val="0"/>
          <w:i w:val="0"/>
        </w:rPr>
        <w:t>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16 в минуту.</w:t>
      </w:r>
    </w:p>
    <w:p>
      <w:pPr>
        <w:spacing w:after="58"/>
      </w:pPr>
      <w:r>
        <w:rPr>
          <w:b w:val="0"/>
          <w:i w:val="0"/>
        </w:rPr>
        <w:t>При пальпации грудная клетка упругая, податливая, безболезненная. Молочные железы симметричны, без визуальных и пальпаторных симптомов опухолевой и иной патологии. Голосовое дрожание выражено умеренно, одинаково на симметричных участках грудной клетки. Перкуссия легких. Сравнительная перкуссия: над всей грудной клеткой в проекции легких определяется коробочный легочный звук. Границы лёгких в пределах нормы справа. Аускультация. Над всей поверхностью грудной клетки в проекции легких определяется везикулярное дыхание, хрипов нет, ЧДД 16 уд в мин. Ро2 98%</w:t>
      </w:r>
    </w:p>
    <w:p>
      <w:pPr>
        <w:spacing w:after="58"/>
      </w:pPr>
      <w:r>
        <w:rPr>
          <w:b w:val="0"/>
          <w:i w:val="0"/>
        </w:rPr>
        <w:t>Гемодинамические показатели стабильные, тоны сердца ясные, ритм правильный, ЧСС 75 уд в мин, АД 180/90 мм.рт.ст.</w:t>
      </w:r>
    </w:p>
    <w:p>
      <w:pPr>
        <w:spacing w:after="58"/>
      </w:pPr>
      <w:r>
        <w:rPr>
          <w:b w:val="0"/>
          <w:i w:val="0"/>
        </w:rPr>
        <w:t>Живот несколько вздут, не напряжен, при пальпации безболезненный, в левой мезогастральной области пальпируется плотное образование до 7 см в Д. Перитонеальных симптомов нет. Мочеиспускание самостоятельное, в достаточном количестве, стул регулярный.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 качестве основного метода физикального обследования у данной пациентки на первичном приеме проктолога показано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пальцевого ректального исследования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магнитно-резонансной томографии органов малого таза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рентгенографии малого таза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компьютерной томографии органов малого таза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пальцевого ректального исследования</w:t>
      </w:r>
    </w:p>
    <w:p>
      <w:pPr>
        <w:ind w:left="504"/>
      </w:pPr>
      <w:r>
        <w:rPr>
          <w:b w:val="0"/>
          <w:i/>
        </w:rPr>
        <w:t>Рекомендуется тщательный физикальный осмотр, включающий пальцевое ректальное исследование, оценка нутритивного статуса.</w:t>
        <w:br/>
        <w:br/>
      </w:r>
      <w:hyperlink r:id="rId2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Учитывая жалобы, после осмотра проктолога пациентке необходимо рекомендовать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компьютерной томографии органов малого таза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тотальной колоноскопии с биопсией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УЗИ ректальным датчиком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магнитно-резонансной томографии органов малого таза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тотальной колоноскопии с биопсией</w:t>
      </w:r>
    </w:p>
    <w:p>
      <w:pPr>
        <w:ind w:left="504"/>
      </w:pPr>
      <w:r>
        <w:rPr>
          <w:b w:val="0"/>
          <w:i/>
        </w:rPr>
        <w:t>Рекомендуется выполнить тотальную колоноскопию с биопсией - наиболее информативный метод исследования при раке ободочной кишки, позволяющий непосредственно визуализировать опухоль, определить её размеры, локализацию и макроскопический тип, оценить угрозу осложнений (кровотечение, перфорация), а также получить материал для морфологического исследования.</w:t>
        <w:br/>
        <w:br/>
      </w:r>
      <w:hyperlink r:id="rId2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По результатам колоноскопии у пациентки выявлена аденокарцинома сигмовидной кишки. С целью уточнения основного диагноза, больной необходимо дополнительно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эзофагогастродуоденоскопию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ректороманоскопию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компьютерную томографию грудной клетки, брюшной полости и малого таза с внутривенным контрастированием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магнитно-резонансную томографию органов малого таза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компьютерную томографию грудной клетки, брюшной полости и малого таза с внутривенным контрастированием</w:t>
      </w:r>
    </w:p>
    <w:p>
      <w:pPr>
        <w:ind w:left="504"/>
      </w:pPr>
      <w:r>
        <w:rPr>
          <w:b w:val="0"/>
          <w:i/>
        </w:rPr>
        <w:t>КТ органов грудной клетки, брюшной полости и малого таза с внутривенным контрастированием является стандартом уточняющей диагностики при раке ободочной кишки в большинстве развитых стран для визуализации опухоли, определения глубины ее прорастания, вовлечения соседних органов, исключения метастазов в печень, легкие, лимфоузлы брыжейки, канцероматоза.</w:t>
        <w:br/>
        <w:br/>
      </w:r>
      <w:hyperlink r:id="rId2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34">
        <w:r>
          <w:rPr>
            <w:color w:val="0F766E"/>
            <w:u w:val="single"/>
          </w:rPr>
          <w:t>(3)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Пациентке можно поставить предварительный диагноз по классификации TNM (7 издание) – Рак сигмовидной кишки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СT4aN1M0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СT4bN1M0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СT3N1M0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СT4bN0M0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СT4bN1M0</w:t>
      </w:r>
    </w:p>
    <w:p>
      <w:pPr>
        <w:ind w:left="504"/>
      </w:pPr>
      <w:r>
        <w:rPr>
          <w:b w:val="0"/>
          <w:i/>
        </w:rPr>
        <w:t>Учитывая локализацию опухоли, ее гистологическое строение, прорастание всех слоев кишечной стенки с вовлечением в процесс петли тонкой кишки, а также наличием одного пораженного лимфоузла в параколической клетчатке, без признаков наличия отдаленных метастазов, пациентке можно установить предварительный диагноз - рак сигмовидной кишки, T4bN1M0.</w:t>
        <w:br/>
        <w:br/>
      </w:r>
      <w:hyperlink r:id="rId2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качестве основного метода радикального лечения данной пациентки рекомендуется рассматривать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хирургическое вмешательство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симптоматическую терапию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химиотерапию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химиолучевую терапию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хирургическое вмешательство</w:t>
      </w:r>
    </w:p>
    <w:p>
      <w:pPr>
        <w:ind w:left="504"/>
      </w:pPr>
      <w:r>
        <w:rPr>
          <w:b w:val="0"/>
          <w:i/>
        </w:rPr>
        <w:t>Рекомендуется рассматривать хирургическое вмешательство как основной метод радикального лечения больных раком ободочной кишки.</w:t>
        <w:br/>
        <w:br/>
      </w:r>
      <w:hyperlink r:id="rId2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Учитывая локализацию и местное распространение опухоли, пациентке показано выполнение хирургического вмешательства в объеме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комбинированной левосторонней гемиколэктомии с резекцией тонкой кишки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резекции сигмовидной кишки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двуствольной сигмостомии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резекции левых отделов ободочной кишки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комбинированной левосторонней гемиколэктомии с резекцией тонкой кишки</w:t>
      </w:r>
    </w:p>
    <w:p>
      <w:pPr>
        <w:ind w:left="504"/>
      </w:pPr>
      <w:r>
        <w:rPr>
          <w:b w:val="0"/>
          <w:i/>
        </w:rPr>
        <w:t>При резектабельном локализованном и местнораспространенном раке ободочной кишки II–III стадий (Т2N1-2M0, T3-4N0-2M0)объём операции определяется локализацией и местным распространением опухоли. При локализации опухоли в дистальной трети поперечной ободочной кишки, селезёночном изгибе ободочной кишки, нисходящей ободочной кишке, проксимальной трети сигмовидной кишки рекомендуется выполнять левостороннюю гемиколэктомию.</w:t>
        <w:br/>
        <w:br/>
        <w:t>Таким образом, пациентке показано выполнение левосторонней гемиколэктомии с резекцией тонкой кишки.</w:t>
        <w:br/>
        <w:br/>
      </w:r>
      <w:hyperlink r:id="rId2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3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38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Учитывая стадию заболевания, пациентке необходимо рекомендовать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химиолучевой 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повторного оперативного вмешательства с резекцией зоны анастомоза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лучевой 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адъювантной химиотерапии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адъювантной химиотерапии</w:t>
      </w:r>
    </w:p>
    <w:p>
      <w:pPr>
        <w:ind w:left="504"/>
      </w:pPr>
      <w:r>
        <w:rPr>
          <w:b w:val="0"/>
          <w:i/>
        </w:rPr>
        <w:t>При резектабельном локализованном и местнораспространенном раке ободочной кишки II–III стадий (Т2N1-2M0, T3-4N0-2M0) адъювантную химиотерапию рекомендуется проводить при выявлении поражения регионарных лимфатических узлов, прорастании опухолью серозной оболочки и факторах риска.</w:t>
        <w:br/>
        <w:br/>
      </w:r>
      <w:hyperlink r:id="rId2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3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Учитывая стадию заболевания, пациентке рекомендовано проведение адъювантной химиотерапии по схеме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De Gramont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FOLFIRI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капецитабин в монорежиме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XELOX/FOLFOX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XELOX/FOLFOX</w:t>
      </w:r>
    </w:p>
    <w:p>
      <w:pPr>
        <w:ind w:left="504"/>
      </w:pPr>
      <w:r>
        <w:rPr>
          <w:b w:val="0"/>
          <w:i/>
        </w:rPr>
        <w:t>При T4 или N2 рекомендуется проведение 6 месяцев адъювантной химиотерапии по схеме XELOX/FOLFOX</w:t>
        <w:br/>
        <w:br/>
      </w:r>
      <w:hyperlink r:id="rId2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3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Учитывая стадию заболевания, пациентке рекомендовано проведение адъювантной химиотерапии по схеме XELOX в течение _____ месяца/месяцев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9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При T4 или N2 рекомендуется проведение 6 месяцев адъювантной химиотерапии по схеме XELOX/FOLFOX</w:t>
        <w:br/>
        <w:br/>
      </w:r>
      <w:hyperlink r:id="rId2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3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Пациентке после выписки из стационара следует рекомендовать осмотр проктолога в первые 2 года после операции каждые +_____+ месяца/месяцев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Рекомендуется соблюдать следующую периодичность и методы наблюдения после завершения лечения по поводу рака толстой кишки: в первые 1-2 года физикальный осмотр и сбор жалоб рекомендуется проводить каждые 3-6 месяцев.</w:t>
        <w:br/>
        <w:br/>
      </w:r>
      <w:hyperlink r:id="rId2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4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Пациентке после выписки из стационара следует рекомендовать осмотр проктолога на сроке после 2-х лет после операции один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 лет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 года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 года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год</w:t>
      </w:r>
    </w:p>
    <w:p>
      <w:pPr>
        <w:ind w:left="504"/>
      </w:pPr>
      <w:r>
        <w:rPr>
          <w:b w:val="0"/>
          <w:i/>
        </w:rPr>
        <w:t>Рекомендуется соблюдать следующую периодичность и методы наблюдения после завершения лечения по поводу рака толстой кишки: на сроке 3-5 лет - 1 раз в 6-12 месяцев. После 5 лет с момента операции визиты проводятся ежегодно или при появлении жалоб.</w:t>
        <w:br/>
        <w:br/>
      </w:r>
      <w:hyperlink r:id="rId2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4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Пациентке каждые три месяца в течение первых двух лет после операции необходимо рекомендовать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КТ грудной клетки, брюшной полости и малого таза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рентгенографию грудной клетки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колоноскопию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анализ крови на онкомаркеры - РЭА, СА 19,9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анализ крови на онкомаркеры - РЭА, СА 19,9</w:t>
      </w:r>
    </w:p>
    <w:p>
      <w:pPr>
        <w:ind w:left="504"/>
      </w:pPr>
      <w:r>
        <w:rPr>
          <w:b w:val="0"/>
          <w:i/>
        </w:rPr>
        <w:t>Рекомендуется соблюдать следующую периодичность назначения методов обследования после завершения лечения по поводу рака толстой кишки - онкомаркеры РЭА, СА 19,9 каждые 3 месяца первые 2 года и далее каждые 6 месяцев в последующие 3 года</w:t>
        <w:br/>
        <w:br/>
      </w:r>
      <w:hyperlink r:id="rId2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42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172_24/" TargetMode="External"/><Relationship Id="rId10" Type="http://schemas.openxmlformats.org/officeDocument/2006/relationships/hyperlink" Target="https://library.mededtech.ru/rest/documents/KP172_24/#list_item_k1dilr" TargetMode="External"/><Relationship Id="rId11" Type="http://schemas.openxmlformats.org/officeDocument/2006/relationships/hyperlink" Target="https://library.mededtech.ru/rest/documents/KP172_24/#list_item_k70qd1" TargetMode="External"/><Relationship Id="rId12" Type="http://schemas.openxmlformats.org/officeDocument/2006/relationships/hyperlink" Target="https://library.mededtech.ru/rest/documents/KP172_24/#paragraph_4flue3" TargetMode="External"/><Relationship Id="rId13" Type="http://schemas.openxmlformats.org/officeDocument/2006/relationships/hyperlink" Target="https://library.mededtech.ru/rest/documents/KP172_24/#paragraph_lp823r" TargetMode="External"/><Relationship Id="rId14" Type="http://schemas.openxmlformats.org/officeDocument/2006/relationships/hyperlink" Target="https://library.mededtech.ru/rest/documents/KP172_24/#paragraph_bs24l9" TargetMode="External"/><Relationship Id="rId15" Type="http://schemas.openxmlformats.org/officeDocument/2006/relationships/hyperlink" Target="https://library.mededtech.ru/rest/documents/KP172_24/#paragraph_3qps8d" TargetMode="External"/><Relationship Id="rId16" Type="http://schemas.openxmlformats.org/officeDocument/2006/relationships/hyperlink" Target="https://library.mededtech.ru/rest/documents/ISBN9785970443576/?anchor=paragraph_q3a5ft#paragraph_q3a5ft" TargetMode="External"/><Relationship Id="rId17" Type="http://schemas.openxmlformats.org/officeDocument/2006/relationships/hyperlink" Target="https://library.mededtech.ru/rest/documents/KP172_24/#paragraph_ggp769" TargetMode="External"/><Relationship Id="rId18" Type="http://schemas.openxmlformats.org/officeDocument/2006/relationships/hyperlink" Target="https://library.mededtech.ru/rest/documents/ISBN9785970443576/?anchor=paragraph_g60r1f#paragraph_g60r1f" TargetMode="External"/><Relationship Id="rId19" Type="http://schemas.openxmlformats.org/officeDocument/2006/relationships/hyperlink" Target="https://library.mededtech.ru/rest/documents/KP172_24/#paragraph_bdi3t1" TargetMode="External"/><Relationship Id="rId20" Type="http://schemas.openxmlformats.org/officeDocument/2006/relationships/hyperlink" Target="https://library.mededtech.ru/rest/documents/KP172_24/#list_item_l5qb8b" TargetMode="External"/><Relationship Id="rId21" Type="http://schemas.openxmlformats.org/officeDocument/2006/relationships/hyperlink" Target="https://library.mededtech.ru/rest/documents/KP172_24/#list_item_p0a489" TargetMode="External"/><Relationship Id="rId22" Type="http://schemas.openxmlformats.org/officeDocument/2006/relationships/hyperlink" Target="https://library.mededtech.ru/rest/documents/KP172_24/#paragraph_hg6m11" TargetMode="External"/><Relationship Id="rId23" Type="http://schemas.openxmlformats.org/officeDocument/2006/relationships/hyperlink" Target="https://library.mededtech.ru/rest/documents/KP172_24/#paragraph_eqai38" TargetMode="External"/><Relationship Id="rId24" Type="http://schemas.openxmlformats.org/officeDocument/2006/relationships/hyperlink" Target="https://library.mededtech.ru/rest/documents/KP172_24/#list_item_15ulfk" TargetMode="External"/><Relationship Id="rId25" Type="http://schemas.openxmlformats.org/officeDocument/2006/relationships/hyperlink" Target="https://library.mededtech.ru/rest/documents/ISBN9785970443576/?anchor=list_item_t0dudo#list_item_t0dudo" TargetMode="External"/><Relationship Id="rId26" Type="http://schemas.openxmlformats.org/officeDocument/2006/relationships/hyperlink" Target="https://library.mededtech.ru/rest/documents/ISBN9785970443576/?anchor=paragraph_pavidu#paragraph_pavidu" TargetMode="External"/><Relationship Id="rId27" Type="http://schemas.openxmlformats.org/officeDocument/2006/relationships/hyperlink" Target="https://library.mededtech.ru/rest/documents/ISBN9785970443576/?anchor=paragraph_8uen4d#paragraph_8uen4d" TargetMode="External"/><Relationship Id="rId28" Type="http://schemas.openxmlformats.org/officeDocument/2006/relationships/hyperlink" Target="https://library.mededtech.ru/rest/documents/ISBN9785970443576/?anchor=list_item_3ebn30#list_item_3ebn30" TargetMode="External"/><Relationship Id="rId29" Type="http://schemas.openxmlformats.org/officeDocument/2006/relationships/hyperlink" Target="https://library.mededtech.ru/rest/documents/KP396_4/" TargetMode="External"/><Relationship Id="rId30" Type="http://schemas.openxmlformats.org/officeDocument/2006/relationships/hyperlink" Target="https://library.mededtech.ru/rest/documents/KP396_4/#list_item_veb5hg" TargetMode="External"/><Relationship Id="rId31" Type="http://schemas.openxmlformats.org/officeDocument/2006/relationships/hyperlink" Target="https://library.mededtech.ru/rest/documents/KP396_4/#list_item_4emjhl" TargetMode="External"/><Relationship Id="rId32" Type="http://schemas.openxmlformats.org/officeDocument/2006/relationships/hyperlink" Target="https://library.mededtech.ru/rest/documents/KP396_4/#list_item_tvk83j" TargetMode="External"/><Relationship Id="rId33" Type="http://schemas.openxmlformats.org/officeDocument/2006/relationships/hyperlink" Target="https://library.mededtech.ru/rest/documents/KP396_4/#list_item_4570a6" TargetMode="External"/><Relationship Id="rId34" Type="http://schemas.openxmlformats.org/officeDocument/2006/relationships/hyperlink" Target="https://library.mededtech.ru/rest/documents/KP396_4/#list_item_c8a8o2" TargetMode="External"/><Relationship Id="rId35" Type="http://schemas.openxmlformats.org/officeDocument/2006/relationships/hyperlink" Target="https://library.mededtech.ru/rest/documents/KP396_4/#tab1" TargetMode="External"/><Relationship Id="rId36" Type="http://schemas.openxmlformats.org/officeDocument/2006/relationships/hyperlink" Target="https://library.mededtech.ru/rest/documents/KP396_4/#list_item_mj3o1p" TargetMode="External"/><Relationship Id="rId37" Type="http://schemas.openxmlformats.org/officeDocument/2006/relationships/hyperlink" Target="https://library.mededtech.ru/rest/documents/KP396_4/#list_item_2k2jje" TargetMode="External"/><Relationship Id="rId38" Type="http://schemas.openxmlformats.org/officeDocument/2006/relationships/hyperlink" Target="https://library.mededtech.ru/rest/documents/KP396_4/#list_item_maptkl" TargetMode="External"/><Relationship Id="rId39" Type="http://schemas.openxmlformats.org/officeDocument/2006/relationships/hyperlink" Target="https://library.mededtech.ru/rest/documents/KP396_4/#paragraph_2d695n" TargetMode="External"/><Relationship Id="rId40" Type="http://schemas.openxmlformats.org/officeDocument/2006/relationships/hyperlink" Target="https://library.mededtech.ru/rest/documents/KP396_4/#list_item_iiovj9" TargetMode="External"/><Relationship Id="rId41" Type="http://schemas.openxmlformats.org/officeDocument/2006/relationships/hyperlink" Target="https://library.mededtech.ru/rest/documents/KP396_4/#list_item_hs6m07" TargetMode="External"/><Relationship Id="rId42" Type="http://schemas.openxmlformats.org/officeDocument/2006/relationships/hyperlink" Target="https://library.mededtech.ru/rest/documents/KP396_4/#list_item_t67i8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